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潜山市立医院方舱采购项目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询价公告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安徽泰杰工程咨询有限公司受潜山市立医院委托，现对“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潜山市立医院方舱采购项目</w:t>
      </w:r>
      <w:r>
        <w:rPr>
          <w:rFonts w:hint="eastAsia" w:ascii="宋体" w:hAnsi="宋体" w:cs="宋体"/>
          <w:color w:val="000000"/>
          <w:kern w:val="0"/>
          <w:sz w:val="24"/>
        </w:rPr>
        <w:t>”进行询价，欢迎具备条件的国内供应商参加询价。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一、采购项目名称及内容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default" w:ascii="宋体" w:hAnsi="宋体" w:cs="宋体"/>
          <w:color w:val="333333"/>
          <w:kern w:val="0"/>
          <w:sz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1．项目编号：皖TJ-CG200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51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2．项目名称：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潜山市立医院方舱采购项目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3．项目单位：潜山市立医院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4．资金来源：自筹资金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5．项目预算：约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29.8</w:t>
      </w:r>
      <w:r>
        <w:rPr>
          <w:rFonts w:hint="eastAsia" w:ascii="宋体" w:hAnsi="宋体" w:cs="宋体"/>
          <w:color w:val="000000"/>
          <w:kern w:val="0"/>
          <w:sz w:val="24"/>
        </w:rPr>
        <w:t>万元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6．标段（包别）划分：1个包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二、供应商资格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．具有本次采购货物和服务及售后服务能力；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．具有市场监督管理</w:t>
      </w:r>
      <w:r>
        <w:rPr>
          <w:rFonts w:ascii="宋体" w:hAnsi="宋体" w:cs="宋体"/>
          <w:color w:val="000000"/>
          <w:kern w:val="0"/>
          <w:sz w:val="24"/>
        </w:rPr>
        <w:t>(工商行政管理)部门颁发的营业执照，营业执照注明的经营范围</w:t>
      </w:r>
      <w:r>
        <w:rPr>
          <w:rFonts w:hint="eastAsia" w:ascii="宋体" w:hAnsi="宋体" w:cs="宋体"/>
          <w:color w:val="000000"/>
          <w:kern w:val="0"/>
          <w:sz w:val="24"/>
        </w:rPr>
        <w:t>含有本次采购相关内容。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ascii="宋体" w:hAnsi="宋体" w:cs="宋体"/>
          <w:color w:val="000000"/>
          <w:kern w:val="0"/>
          <w:sz w:val="24"/>
        </w:rPr>
        <w:t>信誉要求：</w:t>
      </w:r>
    </w:p>
    <w:p>
      <w:pPr>
        <w:widowControl/>
        <w:shd w:val="clear" w:color="auto" w:fill="FFFFFF"/>
        <w:wordWrap w:val="0"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1）供应商（包括供应商分公司或非法人性质分支机构等）未被</w:t>
      </w:r>
      <w:r>
        <w:rPr>
          <w:rFonts w:hint="eastAsia" w:ascii="宋体" w:hAnsi="宋体" w:cs="宋体"/>
          <w:color w:val="000000"/>
          <w:kern w:val="0"/>
          <w:sz w:val="24"/>
        </w:rPr>
        <w:t>市场监督管理(工商行政管理)部门</w:t>
      </w:r>
      <w:r>
        <w:rPr>
          <w:rFonts w:ascii="宋体" w:hAnsi="宋体" w:cs="宋体"/>
          <w:color w:val="000000"/>
          <w:kern w:val="0"/>
          <w:sz w:val="24"/>
        </w:rPr>
        <w:t>列入经营异常名录（核查网址：http://www.gsxt.gov.cn/index.html）。</w:t>
      </w:r>
    </w:p>
    <w:p>
      <w:pPr>
        <w:widowControl/>
        <w:shd w:val="clear" w:color="auto" w:fill="FFFFFF"/>
        <w:wordWrap w:val="0"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</w:t>
      </w:r>
      <w:r>
        <w:rPr>
          <w:rFonts w:ascii="宋体" w:hAnsi="宋体" w:cs="宋体"/>
          <w:color w:val="000000"/>
          <w:kern w:val="0"/>
          <w:sz w:val="24"/>
        </w:rPr>
        <w:t>供应商（包括供应商分公司或非法人性质分支机构等）未被“信用中国（核查网址：http://www.creditchina.gov.cn/）、中国政府采购网（核查网址：http://www.ccgp.gov.cn/）” 列入政府采购严重违法失信名单。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3）供应商（包括供应商分公司或非法人性质分支机构等）及其法定代表人未被列入全国法院失信被执行人名单（核查网址：http://zxgk.court.gov.cn/)。</w:t>
      </w:r>
    </w:p>
    <w:p>
      <w:pPr>
        <w:spacing w:line="41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）供应商（包括供应商分公司或非法人性质分支机构等）未被税务部门列入重大税收违法案件当事人名单（核查网址：http:// www.chinatax.gov.cn）。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）供应商及其法定代表人未被人民检察院列入行贿犯罪档案（核查网址：http://wenshu.court.gov.cn）。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．本项目不接受联合体参与采购活动；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三、询价通知书的获取</w:t>
      </w:r>
    </w:p>
    <w:p>
      <w:pPr>
        <w:widowControl/>
        <w:shd w:val="clear" w:color="auto" w:fill="FFFFFF"/>
        <w:spacing w:line="440" w:lineRule="exact"/>
        <w:ind w:left="-2" w:leftChars="-1"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1．获取时间：</w:t>
      </w:r>
      <w:r>
        <w:rPr>
          <w:rFonts w:hint="eastAsia" w:ascii="宋体" w:hAnsi="宋体" w:cs="宋体"/>
          <w:b/>
          <w:kern w:val="0"/>
          <w:sz w:val="24"/>
          <w:u w:val="single"/>
        </w:rPr>
        <w:t>20</w:t>
      </w:r>
      <w:r>
        <w:rPr>
          <w:rFonts w:ascii="宋体" w:hAnsi="宋体" w:cs="宋体"/>
          <w:b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hint="eastAsia" w:ascii="宋体" w:hAnsi="宋体" w:cs="宋体"/>
          <w:b/>
          <w:kern w:val="0"/>
          <w:sz w:val="24"/>
          <w:u w:val="single"/>
        </w:rPr>
        <w:t>20</w:t>
      </w:r>
      <w:r>
        <w:rPr>
          <w:rFonts w:ascii="宋体" w:hAnsi="宋体" w:cs="宋体"/>
          <w:b/>
          <w:kern w:val="0"/>
          <w:sz w:val="24"/>
          <w:u w:val="single"/>
        </w:rPr>
        <w:t>2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日；</w:t>
      </w:r>
    </w:p>
    <w:p>
      <w:pPr>
        <w:widowControl/>
        <w:shd w:val="clear" w:color="auto" w:fill="FFFFFF"/>
        <w:spacing w:line="440" w:lineRule="exact"/>
        <w:ind w:left="-2" w:leftChars="-1"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2．询价文件价格：每套人民币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500</w:t>
      </w:r>
      <w:r>
        <w:rPr>
          <w:rFonts w:hint="eastAsia" w:ascii="宋体" w:hAnsi="宋体" w:cs="宋体"/>
          <w:color w:val="000000"/>
          <w:kern w:val="0"/>
          <w:sz w:val="24"/>
        </w:rPr>
        <w:t>元整；</w:t>
      </w:r>
    </w:p>
    <w:p>
      <w:pPr>
        <w:widowControl/>
        <w:shd w:val="clear" w:color="auto" w:fill="FFFFFF"/>
        <w:spacing w:line="440" w:lineRule="exact"/>
        <w:ind w:left="-2" w:leftChars="-1" w:firstLine="480" w:firstLineChars="200"/>
        <w:jc w:val="left"/>
        <w:rPr>
          <w:rFonts w:ascii="宋体" w:hAnsi="宋体" w:cs="宋体"/>
          <w:color w:val="333333"/>
          <w:kern w:val="0"/>
          <w:sz w:val="26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3．获取方式：</w:t>
      </w:r>
    </w:p>
    <w:p>
      <w:pPr>
        <w:widowControl/>
        <w:spacing w:line="400" w:lineRule="exact"/>
        <w:ind w:left="-286" w:leftChars="-136" w:firstLine="840" w:firstLineChars="350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/>
          <w:sz w:val="24"/>
        </w:rPr>
        <w:t>请于</w:t>
      </w:r>
      <w:r>
        <w:rPr>
          <w:rFonts w:hint="eastAsia" w:ascii="宋体" w:hAnsi="宋体" w:cs="宋体"/>
          <w:b/>
          <w:kern w:val="0"/>
          <w:sz w:val="24"/>
          <w:u w:val="single"/>
        </w:rPr>
        <w:t>20</w:t>
      </w:r>
      <w:r>
        <w:rPr>
          <w:rFonts w:ascii="宋体" w:hAnsi="宋体" w:cs="宋体"/>
          <w:b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hint="eastAsia" w:ascii="宋体" w:hAnsi="宋体" w:cs="宋体"/>
          <w:b/>
          <w:kern w:val="0"/>
          <w:sz w:val="24"/>
          <w:u w:val="single"/>
        </w:rPr>
        <w:t>20</w:t>
      </w:r>
      <w:r>
        <w:rPr>
          <w:rFonts w:ascii="宋体" w:hAnsi="宋体" w:cs="宋体"/>
          <w:b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日；</w:t>
      </w:r>
      <w:r>
        <w:rPr>
          <w:rFonts w:hint="eastAsia"/>
          <w:sz w:val="24"/>
        </w:rPr>
        <w:t>（</w:t>
      </w:r>
      <w:r>
        <w:rPr>
          <w:rFonts w:hint="eastAsia"/>
          <w:spacing w:val="4"/>
          <w:sz w:val="24"/>
        </w:rPr>
        <w:t>法定公休日、法定节假日除外</w:t>
      </w:r>
      <w:r>
        <w:rPr>
          <w:rFonts w:hint="eastAsia"/>
          <w:sz w:val="24"/>
        </w:rPr>
        <w:t>），每日上午</w:t>
      </w:r>
      <w:r>
        <w:rPr>
          <w:rFonts w:hint="eastAsia"/>
          <w:b/>
          <w:sz w:val="24"/>
          <w:u w:val="single"/>
        </w:rPr>
        <w:t>8</w:t>
      </w:r>
      <w:r>
        <w:rPr>
          <w:rFonts w:hint="eastAsia" w:ascii="宋体" w:hAnsi="宋体"/>
          <w:b/>
          <w:sz w:val="24"/>
          <w:u w:val="single"/>
        </w:rPr>
        <w:t>:</w:t>
      </w:r>
      <w:r>
        <w:rPr>
          <w:rFonts w:hint="eastAsia"/>
          <w:b/>
          <w:sz w:val="24"/>
          <w:u w:val="single"/>
        </w:rPr>
        <w:t>00</w:t>
      </w:r>
      <w:r>
        <w:rPr>
          <w:rFonts w:hint="eastAsia"/>
          <w:sz w:val="24"/>
        </w:rPr>
        <w:t>至</w:t>
      </w:r>
      <w:r>
        <w:rPr>
          <w:rFonts w:hint="eastAsia"/>
          <w:b/>
          <w:sz w:val="24"/>
          <w:u w:val="single"/>
        </w:rPr>
        <w:t>12</w:t>
      </w:r>
      <w:bookmarkStart w:id="0" w:name="OLE_LINK3"/>
      <w:r>
        <w:rPr>
          <w:rFonts w:hint="eastAsia" w:ascii="宋体" w:hAnsi="宋体"/>
          <w:b/>
          <w:sz w:val="24"/>
          <w:u w:val="single"/>
        </w:rPr>
        <w:t>:</w:t>
      </w:r>
      <w:bookmarkEnd w:id="0"/>
      <w:r>
        <w:rPr>
          <w:rFonts w:hint="eastAsia"/>
          <w:b/>
          <w:sz w:val="24"/>
          <w:u w:val="single"/>
        </w:rPr>
        <w:t>00</w:t>
      </w:r>
      <w:r>
        <w:rPr>
          <w:rFonts w:hint="eastAsia"/>
          <w:sz w:val="24"/>
        </w:rPr>
        <w:t>，下午</w:t>
      </w:r>
      <w:r>
        <w:rPr>
          <w:rFonts w:hint="eastAsia"/>
          <w:b/>
          <w:sz w:val="24"/>
          <w:u w:val="single"/>
        </w:rPr>
        <w:t xml:space="preserve"> 2</w:t>
      </w:r>
      <w:r>
        <w:rPr>
          <w:rFonts w:hint="eastAsia" w:ascii="宋体" w:hAnsi="宋体"/>
          <w:b/>
          <w:sz w:val="24"/>
          <w:u w:val="single"/>
        </w:rPr>
        <w:t>:</w:t>
      </w:r>
      <w:r>
        <w:rPr>
          <w:rFonts w:hint="eastAsia"/>
          <w:b/>
          <w:sz w:val="24"/>
          <w:u w:val="single"/>
        </w:rPr>
        <w:t xml:space="preserve">30 </w:t>
      </w:r>
      <w:r>
        <w:rPr>
          <w:rFonts w:hint="eastAsia"/>
          <w:sz w:val="24"/>
        </w:rPr>
        <w:t>至</w:t>
      </w:r>
      <w:r>
        <w:rPr>
          <w:rFonts w:hint="eastAsia"/>
          <w:b/>
          <w:sz w:val="24"/>
          <w:u w:val="single"/>
        </w:rPr>
        <w:t xml:space="preserve"> 5</w:t>
      </w:r>
      <w:r>
        <w:rPr>
          <w:rFonts w:hint="eastAsia" w:ascii="宋体" w:hAnsi="宋体"/>
          <w:b/>
          <w:sz w:val="24"/>
          <w:u w:val="single"/>
        </w:rPr>
        <w:t>:</w:t>
      </w:r>
      <w:r>
        <w:rPr>
          <w:rFonts w:hint="eastAsia"/>
          <w:b/>
          <w:sz w:val="24"/>
          <w:u w:val="single"/>
        </w:rPr>
        <w:t>30</w:t>
      </w:r>
      <w:r>
        <w:rPr>
          <w:kern w:val="0"/>
          <w:sz w:val="24"/>
        </w:rPr>
        <w:t>（北京时间，下同）持</w:t>
      </w:r>
      <w:r>
        <w:rPr>
          <w:rFonts w:hint="eastAsia"/>
          <w:kern w:val="0"/>
          <w:sz w:val="24"/>
        </w:rPr>
        <w:t>报名资料（企业法人营业执照、法定代表人身份证明或授权委托书、经办人身份证原件及其复印件</w:t>
      </w:r>
      <w:r>
        <w:rPr>
          <w:kern w:val="0"/>
          <w:sz w:val="24"/>
        </w:rPr>
        <w:t>购买</w:t>
      </w:r>
      <w:r>
        <w:rPr>
          <w:rFonts w:hint="eastAsia"/>
          <w:kern w:val="0"/>
          <w:sz w:val="24"/>
        </w:rPr>
        <w:t>询价文件，地点：</w:t>
      </w:r>
      <w:r>
        <w:rPr>
          <w:rFonts w:hint="eastAsia"/>
          <w:b/>
          <w:kern w:val="0"/>
          <w:sz w:val="24"/>
        </w:rPr>
        <w:t>安徽泰杰工程咨询有限公司，逾期拒绝办理</w:t>
      </w:r>
      <w:r>
        <w:rPr>
          <w:rFonts w:hint="eastAsia" w:ascii="宋体" w:hAnsi="宋体" w:cs="宋体"/>
          <w:b/>
          <w:color w:val="000000"/>
          <w:kern w:val="0"/>
          <w:sz w:val="24"/>
          <w:szCs w:val="32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fldChar w:fldCharType="begin"/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instrText xml:space="preserve"> HYPERLINK "mailto:</w:instrText>
      </w:r>
      <w:r>
        <w:rPr>
          <w:rFonts w:hint="eastAsia" w:ascii="宋体" w:hAnsi="宋体" w:cs="宋体"/>
          <w:b/>
          <w:color w:val="000000"/>
          <w:kern w:val="0"/>
          <w:sz w:val="24"/>
          <w:szCs w:val="32"/>
        </w:rPr>
        <w:instrText xml:space="preserve">或将上述报名资料扫描件发送至</w:instrTex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instrText xml:space="preserve">anhuitaijie@outlook.com" </w:instrTex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fldChar w:fldCharType="separate"/>
      </w:r>
      <w:r>
        <w:rPr>
          <w:rStyle w:val="8"/>
          <w:rFonts w:hint="eastAsia" w:ascii="宋体" w:hAnsi="宋体" w:cs="宋体"/>
          <w:b/>
          <w:kern w:val="0"/>
          <w:sz w:val="24"/>
          <w:szCs w:val="32"/>
        </w:rPr>
        <w:t>或将上述报名资料扫描件发送至</w:t>
      </w:r>
      <w:r>
        <w:rPr>
          <w:rStyle w:val="8"/>
          <w:rFonts w:ascii="宋体" w:hAnsi="宋体" w:cs="宋体"/>
          <w:b/>
          <w:kern w:val="0"/>
          <w:sz w:val="24"/>
          <w:szCs w:val="32"/>
        </w:rPr>
        <w:t>anhuitaijie@outlook.com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fldChar w:fldCharType="end"/>
      </w:r>
      <w:r>
        <w:rPr>
          <w:rFonts w:hint="eastAsia" w:ascii="宋体" w:hAnsi="宋体" w:cs="宋体"/>
          <w:b/>
          <w:color w:val="000000"/>
          <w:kern w:val="0"/>
          <w:sz w:val="24"/>
          <w:szCs w:val="32"/>
        </w:rPr>
        <w:t>）</w:t>
      </w:r>
      <w:r>
        <w:rPr>
          <w:rFonts w:hint="eastAsia"/>
          <w:b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440" w:lineRule="exac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   四.</w:t>
      </w:r>
      <w:r>
        <w:rPr>
          <w:rFonts w:ascii="宋体" w:hAnsi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</w:rPr>
        <w:t>供应商响应文件要求</w:t>
      </w:r>
    </w:p>
    <w:p>
      <w:pPr>
        <w:autoSpaceDE w:val="0"/>
        <w:autoSpaceDN w:val="0"/>
        <w:adjustRightInd w:val="0"/>
        <w:spacing w:line="440" w:lineRule="exact"/>
        <w:ind w:firstLine="566" w:firstLineChars="235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fldChar w:fldCharType="begin"/>
      </w:r>
      <w:r>
        <w:rPr>
          <w:rFonts w:ascii="宋体" w:hAnsi="宋体"/>
          <w:b/>
          <w:kern w:val="0"/>
          <w:sz w:val="24"/>
        </w:rPr>
        <w:instrText xml:space="preserve"> </w:instrText>
      </w:r>
      <w:r>
        <w:rPr>
          <w:rFonts w:hint="eastAsia" w:ascii="宋体" w:hAnsi="宋体"/>
          <w:b/>
          <w:kern w:val="0"/>
          <w:sz w:val="24"/>
        </w:rPr>
        <w:instrText xml:space="preserve">eq \o\ac(○,</w:instrText>
      </w:r>
      <w:r>
        <w:rPr>
          <w:rFonts w:hint="eastAsia" w:ascii="宋体" w:hAnsi="宋体"/>
          <w:b/>
          <w:kern w:val="0"/>
          <w:position w:val="3"/>
          <w:sz w:val="24"/>
        </w:rPr>
        <w:instrText xml:space="preserve">1</w:instrText>
      </w:r>
      <w:r>
        <w:rPr>
          <w:rFonts w:hint="eastAsia" w:ascii="宋体" w:hAnsi="宋体"/>
          <w:b/>
          <w:kern w:val="0"/>
          <w:sz w:val="24"/>
        </w:rPr>
        <w:instrText xml:space="preserve">)</w:instrText>
      </w:r>
      <w:r>
        <w:rPr>
          <w:rFonts w:ascii="宋体" w:hAnsi="宋体"/>
          <w:b/>
          <w:kern w:val="0"/>
          <w:sz w:val="24"/>
        </w:rPr>
        <w:fldChar w:fldCharType="end"/>
      </w:r>
      <w:r>
        <w:rPr>
          <w:rFonts w:hint="eastAsia" w:ascii="宋体" w:hAnsi="宋体" w:cs="宋体"/>
          <w:b/>
          <w:color w:val="000000"/>
          <w:sz w:val="24"/>
        </w:rPr>
        <w:t>响应</w:t>
      </w:r>
      <w:r>
        <w:rPr>
          <w:rFonts w:hint="eastAsia" w:ascii="宋体" w:hAnsi="宋体"/>
          <w:b/>
          <w:kern w:val="0"/>
          <w:sz w:val="24"/>
        </w:rPr>
        <w:t>文件份数：正本</w:t>
      </w:r>
      <w:r>
        <w:rPr>
          <w:rFonts w:hint="eastAsia" w:ascii="宋体" w:hAnsi="宋体"/>
          <w:b/>
          <w:kern w:val="0"/>
          <w:sz w:val="24"/>
          <w:u w:val="single"/>
        </w:rPr>
        <w:t>壹</w:t>
      </w:r>
      <w:r>
        <w:rPr>
          <w:rFonts w:hint="eastAsia" w:ascii="宋体" w:hAnsi="宋体"/>
          <w:b/>
          <w:kern w:val="0"/>
          <w:sz w:val="24"/>
        </w:rPr>
        <w:t>份，副本</w:t>
      </w:r>
      <w:r>
        <w:rPr>
          <w:rFonts w:hint="eastAsia" w:ascii="宋体" w:hAnsi="宋体"/>
          <w:b/>
          <w:kern w:val="0"/>
          <w:sz w:val="24"/>
          <w:u w:val="single"/>
        </w:rPr>
        <w:t>叁</w:t>
      </w:r>
      <w:r>
        <w:rPr>
          <w:rFonts w:hint="eastAsia" w:ascii="宋体" w:hAnsi="宋体"/>
          <w:b/>
          <w:kern w:val="0"/>
          <w:sz w:val="24"/>
        </w:rPr>
        <w:t>份</w:t>
      </w:r>
    </w:p>
    <w:p>
      <w:pPr>
        <w:autoSpaceDE w:val="0"/>
        <w:autoSpaceDN w:val="0"/>
        <w:adjustRightInd w:val="0"/>
        <w:spacing w:line="440" w:lineRule="exact"/>
        <w:ind w:firstLine="566" w:firstLineChars="235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装订要求：</w:t>
      </w:r>
    </w:p>
    <w:p>
      <w:pPr>
        <w:autoSpaceDE w:val="0"/>
        <w:autoSpaceDN w:val="0"/>
        <w:adjustRightInd w:val="0"/>
        <w:spacing w:line="440" w:lineRule="exact"/>
        <w:ind w:left="-8" w:leftChars="-4" w:firstLine="566" w:firstLineChars="235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√</w:t>
      </w:r>
      <w:r>
        <w:rPr>
          <w:rFonts w:ascii="宋体" w:hAnsi="宋体"/>
          <w:b/>
          <w:kern w:val="0"/>
          <w:sz w:val="24"/>
        </w:rPr>
        <w:t>□不分册装订（</w:t>
      </w:r>
      <w:r>
        <w:rPr>
          <w:rFonts w:hint="eastAsia" w:ascii="宋体" w:hAnsi="宋体"/>
          <w:b/>
          <w:kern w:val="0"/>
          <w:sz w:val="24"/>
        </w:rPr>
        <w:t>须</w:t>
      </w:r>
      <w:r>
        <w:rPr>
          <w:rFonts w:ascii="宋体" w:hAnsi="宋体"/>
          <w:b/>
          <w:kern w:val="0"/>
          <w:sz w:val="24"/>
        </w:rPr>
        <w:t>在投标文件</w:t>
      </w:r>
      <w:r>
        <w:rPr>
          <w:rFonts w:hint="eastAsia" w:ascii="宋体" w:hAnsi="宋体"/>
          <w:b/>
          <w:kern w:val="0"/>
          <w:sz w:val="24"/>
        </w:rPr>
        <w:t>封面分别相应地</w:t>
      </w:r>
      <w:r>
        <w:rPr>
          <w:rFonts w:ascii="宋体" w:hAnsi="宋体"/>
          <w:b/>
          <w:kern w:val="0"/>
          <w:sz w:val="24"/>
        </w:rPr>
        <w:t>标注</w:t>
      </w:r>
      <w:r>
        <w:rPr>
          <w:rFonts w:hint="eastAsia" w:ascii="宋体" w:hAnsi="宋体"/>
          <w:b/>
          <w:kern w:val="0"/>
          <w:sz w:val="24"/>
        </w:rPr>
        <w:t>“</w:t>
      </w:r>
      <w:r>
        <w:rPr>
          <w:rFonts w:ascii="宋体" w:hAnsi="宋体"/>
          <w:b/>
          <w:kern w:val="0"/>
          <w:sz w:val="24"/>
        </w:rPr>
        <w:t>正</w:t>
      </w:r>
      <w:r>
        <w:rPr>
          <w:rFonts w:hint="eastAsia" w:ascii="宋体" w:hAnsi="宋体"/>
          <w:b/>
          <w:kern w:val="0"/>
          <w:sz w:val="24"/>
        </w:rPr>
        <w:t>本”或“</w:t>
      </w:r>
      <w:r>
        <w:rPr>
          <w:rFonts w:ascii="宋体" w:hAnsi="宋体"/>
          <w:b/>
          <w:kern w:val="0"/>
          <w:sz w:val="24"/>
        </w:rPr>
        <w:t>副本</w:t>
      </w:r>
      <w:r>
        <w:rPr>
          <w:rFonts w:hint="eastAsia" w:ascii="宋体" w:hAnsi="宋体"/>
          <w:b/>
          <w:kern w:val="0"/>
          <w:sz w:val="24"/>
        </w:rPr>
        <w:t>”</w:t>
      </w:r>
      <w:r>
        <w:rPr>
          <w:rFonts w:ascii="宋体" w:hAnsi="宋体"/>
          <w:b/>
          <w:kern w:val="0"/>
          <w:sz w:val="24"/>
        </w:rPr>
        <w:t>字样）</w:t>
      </w:r>
    </w:p>
    <w:p>
      <w:pPr>
        <w:autoSpaceDE w:val="0"/>
        <w:autoSpaceDN w:val="0"/>
        <w:adjustRightInd w:val="0"/>
        <w:spacing w:line="440" w:lineRule="exact"/>
        <w:ind w:firstLine="566" w:firstLineChars="235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□分册装订，共分</w:t>
      </w:r>
      <w:r>
        <w:rPr>
          <w:rFonts w:hint="eastAsia" w:ascii="宋体" w:hAnsi="宋体"/>
          <w:b/>
          <w:kern w:val="0"/>
          <w:sz w:val="24"/>
          <w:u w:val="single"/>
        </w:rPr>
        <w:t>　</w:t>
      </w:r>
      <w:r>
        <w:rPr>
          <w:rFonts w:hint="eastAsia" w:ascii="宋体" w:hAnsi="宋体"/>
          <w:b/>
          <w:kern w:val="0"/>
          <w:sz w:val="24"/>
        </w:rPr>
        <w:t>册</w:t>
      </w:r>
      <w:r>
        <w:rPr>
          <w:rFonts w:ascii="宋体" w:hAnsi="宋体"/>
          <w:b/>
          <w:kern w:val="0"/>
          <w:sz w:val="24"/>
        </w:rPr>
        <w:t>，分别为：</w:t>
      </w:r>
    </w:p>
    <w:p>
      <w:pPr>
        <w:spacing w:line="440" w:lineRule="exact"/>
        <w:ind w:firstLine="566" w:firstLineChars="235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采用</w:t>
      </w:r>
      <w:r>
        <w:rPr>
          <w:rFonts w:hint="eastAsia" w:ascii="宋体" w:hAnsi="宋体"/>
          <w:b/>
          <w:kern w:val="0"/>
          <w:sz w:val="24"/>
          <w:u w:val="single"/>
        </w:rPr>
        <w:t>固定</w:t>
      </w:r>
      <w:r>
        <w:rPr>
          <w:rFonts w:ascii="宋体" w:hAnsi="宋体"/>
          <w:b/>
          <w:kern w:val="0"/>
          <w:sz w:val="24"/>
        </w:rPr>
        <w:t>方式装订，装订应牢固、不易拆散和换页，不得采用活页装订</w:t>
      </w:r>
    </w:p>
    <w:p>
      <w:pPr>
        <w:autoSpaceDE w:val="0"/>
        <w:autoSpaceDN w:val="0"/>
        <w:adjustRightInd w:val="0"/>
        <w:spacing w:line="440" w:lineRule="exact"/>
        <w:ind w:firstLine="566" w:firstLineChars="235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fldChar w:fldCharType="begin"/>
      </w:r>
      <w:r>
        <w:rPr>
          <w:rFonts w:ascii="宋体" w:hAnsi="宋体"/>
          <w:b/>
          <w:kern w:val="0"/>
          <w:sz w:val="24"/>
        </w:rPr>
        <w:instrText xml:space="preserve"> </w:instrText>
      </w:r>
      <w:r>
        <w:rPr>
          <w:rFonts w:hint="eastAsia" w:ascii="宋体" w:hAnsi="宋体"/>
          <w:b/>
          <w:kern w:val="0"/>
          <w:sz w:val="24"/>
        </w:rPr>
        <w:instrText xml:space="preserve">eq \o\ac(○,2)</w:instrText>
      </w:r>
      <w:r>
        <w:rPr>
          <w:rFonts w:ascii="宋体" w:hAnsi="宋体"/>
          <w:b/>
          <w:kern w:val="0"/>
          <w:sz w:val="24"/>
        </w:rPr>
        <w:fldChar w:fldCharType="end"/>
      </w:r>
      <w:r>
        <w:rPr>
          <w:rFonts w:ascii="宋体" w:hAnsi="宋体"/>
          <w:b/>
          <w:kern w:val="0"/>
          <w:sz w:val="24"/>
        </w:rPr>
        <w:t>封套上写明：采购人名称：</w:t>
      </w:r>
    </w:p>
    <w:p>
      <w:pPr>
        <w:spacing w:line="460" w:lineRule="exact"/>
        <w:ind w:firstLine="566" w:firstLineChars="235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/>
          <w:b/>
          <w:kern w:val="0"/>
          <w:sz w:val="24"/>
          <w:u w:val="single"/>
        </w:rPr>
        <w:t>（项目名称）</w:t>
      </w:r>
      <w:r>
        <w:rPr>
          <w:rFonts w:ascii="宋体" w:hAnsi="宋体"/>
          <w:b/>
          <w:kern w:val="0"/>
          <w:sz w:val="24"/>
        </w:rPr>
        <w:t>投标文件在</w:t>
      </w:r>
      <w:r>
        <w:rPr>
          <w:rFonts w:hint="eastAsia" w:ascii="宋体" w:hAnsi="宋体"/>
          <w:b/>
          <w:kern w:val="0"/>
          <w:sz w:val="24"/>
          <w:u w:val="single"/>
        </w:rPr>
        <w:t xml:space="preserve">    </w:t>
      </w:r>
      <w:r>
        <w:rPr>
          <w:rFonts w:ascii="宋体" w:hAnsi="宋体"/>
          <w:b/>
          <w:kern w:val="0"/>
          <w:sz w:val="24"/>
        </w:rPr>
        <w:t>年</w:t>
      </w:r>
      <w:r>
        <w:rPr>
          <w:rFonts w:hint="eastAsia" w:ascii="宋体" w:hAnsi="宋体"/>
          <w:b/>
          <w:kern w:val="0"/>
          <w:sz w:val="24"/>
          <w:u w:val="single"/>
        </w:rPr>
        <w:t xml:space="preserve">   </w:t>
      </w:r>
      <w:r>
        <w:rPr>
          <w:rFonts w:ascii="宋体" w:hAnsi="宋体"/>
          <w:b/>
          <w:kern w:val="0"/>
          <w:sz w:val="24"/>
        </w:rPr>
        <w:t>月</w:t>
      </w:r>
      <w:r>
        <w:rPr>
          <w:rFonts w:hint="eastAsia" w:ascii="宋体" w:hAnsi="宋体"/>
          <w:b/>
          <w:kern w:val="0"/>
          <w:sz w:val="24"/>
          <w:u w:val="single"/>
        </w:rPr>
        <w:t xml:space="preserve">   </w:t>
      </w:r>
      <w:r>
        <w:rPr>
          <w:rFonts w:ascii="宋体" w:hAnsi="宋体"/>
          <w:b/>
          <w:kern w:val="0"/>
          <w:sz w:val="24"/>
        </w:rPr>
        <w:t>日</w:t>
      </w:r>
      <w:r>
        <w:rPr>
          <w:rFonts w:hint="eastAsia" w:ascii="宋体" w:hAnsi="宋体"/>
          <w:b/>
          <w:kern w:val="0"/>
          <w:sz w:val="24"/>
          <w:u w:val="single"/>
        </w:rPr>
        <w:t xml:space="preserve">   </w:t>
      </w:r>
      <w:r>
        <w:rPr>
          <w:rFonts w:ascii="宋体" w:hAnsi="宋体"/>
          <w:b/>
          <w:kern w:val="0"/>
          <w:sz w:val="24"/>
        </w:rPr>
        <w:t>时</w:t>
      </w:r>
      <w:r>
        <w:rPr>
          <w:rFonts w:hint="eastAsia" w:ascii="宋体" w:hAnsi="宋体"/>
          <w:b/>
          <w:kern w:val="0"/>
          <w:sz w:val="24"/>
        </w:rPr>
        <w:t>（即开标时间）</w:t>
      </w:r>
      <w:r>
        <w:rPr>
          <w:rFonts w:ascii="宋体" w:hAnsi="宋体"/>
          <w:b/>
          <w:kern w:val="0"/>
          <w:sz w:val="24"/>
        </w:rPr>
        <w:t>前不得开启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五、询价时间及地点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1．询价时间：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</w:rPr>
        <w:t>20</w:t>
      </w:r>
      <w:r>
        <w:rPr>
          <w:rFonts w:ascii="宋体" w:hAnsi="宋体" w:cs="宋体"/>
          <w:b/>
          <w:kern w:val="0"/>
          <w:sz w:val="24"/>
          <w:u w:val="single"/>
        </w:rPr>
        <w:t>2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09 </w:t>
      </w:r>
      <w:r>
        <w:rPr>
          <w:rFonts w:hint="eastAsia" w:ascii="宋体" w:hAnsi="宋体" w:cs="宋体"/>
          <w:kern w:val="0"/>
          <w:sz w:val="24"/>
        </w:rPr>
        <w:t>时</w:t>
      </w:r>
      <w:r>
        <w:rPr>
          <w:rFonts w:hint="eastAsia" w:ascii="宋体" w:hAnsi="宋体" w:cs="宋体"/>
          <w:b/>
          <w:kern w:val="0"/>
          <w:sz w:val="24"/>
          <w:u w:val="single"/>
        </w:rPr>
        <w:t>00</w:t>
      </w:r>
      <w:r>
        <w:rPr>
          <w:rFonts w:hint="eastAsia" w:ascii="宋体" w:hAnsi="宋体" w:cs="宋体"/>
          <w:kern w:val="0"/>
          <w:sz w:val="24"/>
        </w:rPr>
        <w:t>分。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2．询价地点：安徽泰杰工程咨询有限公司会议室</w:t>
      </w: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hint="eastAsia" w:ascii="宋体" w:hAnsi="宋体" w:cs="宋体"/>
          <w:color w:val="000000"/>
          <w:kern w:val="0"/>
          <w:szCs w:val="21"/>
        </w:rPr>
        <w:t>潜山市开发区八一大道与三合路交叉口</w:t>
      </w:r>
      <w:r>
        <w:rPr>
          <w:rFonts w:ascii="宋体" w:hAnsi="宋体" w:cs="宋体"/>
          <w:color w:val="000000"/>
          <w:kern w:val="0"/>
          <w:sz w:val="24"/>
        </w:rPr>
        <w:t>]</w:t>
      </w:r>
    </w:p>
    <w:p>
      <w:pPr>
        <w:shd w:val="clear" w:color="auto" w:fill="FFFFFF"/>
        <w:wordWrap w:val="0"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六、响应文件的提交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1" w:name="_Hlk33782061"/>
      <w:r>
        <w:rPr>
          <w:rFonts w:hint="eastAsia" w:ascii="宋体" w:hAnsi="宋体" w:cs="宋体"/>
          <w:sz w:val="24"/>
        </w:rPr>
        <w:t>响应文件提交</w:t>
      </w:r>
      <w:bookmarkEnd w:id="1"/>
      <w:r>
        <w:rPr>
          <w:rFonts w:hint="eastAsia" w:ascii="宋体" w:hAnsi="宋体" w:cs="宋体"/>
          <w:sz w:val="24"/>
        </w:rPr>
        <w:t>截止时间：</w:t>
      </w:r>
      <w:r>
        <w:rPr>
          <w:rFonts w:hint="eastAsia" w:ascii="宋体" w:hAnsi="宋体" w:cs="宋体"/>
          <w:b/>
          <w:kern w:val="0"/>
          <w:sz w:val="24"/>
          <w:u w:val="single"/>
        </w:rPr>
        <w:t>20</w:t>
      </w:r>
      <w:r>
        <w:rPr>
          <w:rFonts w:ascii="宋体" w:hAnsi="宋体" w:cs="宋体"/>
          <w:b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09 </w:t>
      </w:r>
      <w:r>
        <w:rPr>
          <w:rFonts w:hint="eastAsia" w:ascii="宋体" w:hAnsi="宋体" w:cs="宋体"/>
          <w:kern w:val="0"/>
          <w:sz w:val="24"/>
        </w:rPr>
        <w:t>时</w:t>
      </w:r>
      <w:r>
        <w:rPr>
          <w:rFonts w:hint="eastAsia" w:ascii="宋体" w:hAnsi="宋体" w:cs="宋体"/>
          <w:b/>
          <w:kern w:val="0"/>
          <w:sz w:val="24"/>
          <w:u w:val="single"/>
        </w:rPr>
        <w:t>00</w:t>
      </w:r>
      <w:r>
        <w:rPr>
          <w:rFonts w:hint="eastAsia" w:ascii="宋体" w:hAnsi="宋体" w:cs="宋体"/>
          <w:kern w:val="0"/>
          <w:sz w:val="24"/>
        </w:rPr>
        <w:t>分。；</w:t>
      </w:r>
    </w:p>
    <w:p>
      <w:pPr>
        <w:pStyle w:val="5"/>
        <w:spacing w:before="0" w:beforeAutospacing="0" w:after="0" w:afterAutospacing="0" w:line="480" w:lineRule="atLeast"/>
        <w:ind w:right="150" w:firstLine="480" w:firstLineChars="20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/>
        </w:rPr>
        <w:t>响应文件提交方式：</w:t>
      </w:r>
      <w:r>
        <w:rPr>
          <w:rFonts w:hint="eastAsia"/>
          <w:color w:val="000000"/>
        </w:rPr>
        <w:t>采购人邀请所有参与本次询价的供应商代表参加询价会议，现场出示：出席人居民身份证；</w:t>
      </w:r>
    </w:p>
    <w:p>
      <w:pPr>
        <w:pStyle w:val="5"/>
        <w:spacing w:before="0" w:beforeAutospacing="0" w:after="0" w:afterAutospacing="0" w:line="480" w:lineRule="atLeast"/>
        <w:ind w:right="150" w:firstLine="482" w:firstLineChars="20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/>
          <w:b/>
          <w:color w:val="000000"/>
        </w:rPr>
        <w:t xml:space="preserve">现场提交： 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80" w:lineRule="atLeast"/>
        <w:ind w:left="150" w:right="150" w:firstLine="482"/>
        <w:jc w:val="both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若法定代表人参加开标会议的，须提交法定代表人身份证明书；</w:t>
      </w:r>
    </w:p>
    <w:p>
      <w:pPr>
        <w:pStyle w:val="5"/>
        <w:spacing w:before="0" w:beforeAutospacing="0" w:after="0" w:afterAutospacing="0" w:line="480" w:lineRule="atLeast"/>
        <w:ind w:left="632" w:right="150"/>
        <w:jc w:val="both"/>
        <w:rPr>
          <w:rFonts w:hint="eastAsia"/>
        </w:rPr>
      </w:pPr>
      <w:r>
        <w:rPr>
          <w:rFonts w:hint="eastAsia"/>
          <w:b/>
          <w:color w:val="000000"/>
        </w:rPr>
        <w:t>b、若授权委托人参加开标会议的，须提交法定代表人授权委托书。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六、联系方式</w:t>
      </w: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项目单位：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 xml:space="preserve">潜山市立医院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代理机构：安徽泰杰工程咨询有限公司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地址：梅城镇梅苑路244号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地址：潜山市开发区八一大道与三合路交叉口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联系人：胡先生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zCs w:val="21"/>
        </w:rPr>
        <w:t xml:space="preserve">韩可俊、华文琦 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sectPr>
          <w:footerReference r:id="rId3" w:type="default"/>
          <w:pgSz w:w="11906" w:h="16838"/>
          <w:pgMar w:top="1202" w:right="1202" w:bottom="1202" w:left="1202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>联系方式：</w:t>
      </w:r>
      <w:r>
        <w:rPr>
          <w:rFonts w:ascii="宋体" w:hAnsi="宋体" w:cs="宋体"/>
          <w:color w:val="000000"/>
          <w:szCs w:val="21"/>
        </w:rPr>
        <w:t>13966414156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联系方式：</w:t>
      </w:r>
      <w:r>
        <w:rPr>
          <w:rFonts w:hint="eastAsia" w:ascii="宋体" w:hAnsi="宋体" w:cs="宋体"/>
          <w:color w:val="000000"/>
          <w:szCs w:val="21"/>
        </w:rPr>
        <w:t>0556-8964888   0556-8264888（财务）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C8FD3"/>
    <w:multiLevelType w:val="singleLevel"/>
    <w:tmpl w:val="B73C8FD3"/>
    <w:lvl w:ilvl="0" w:tentative="0">
      <w:start w:val="1"/>
      <w:numFmt w:val="low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B104F"/>
    <w:rsid w:val="044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/>
      <w:ind w:firstLine="420" w:firstLineChars="100"/>
      <w:jc w:val="both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2020-12-30T00:44:00Z</dcterms:created>
  <dc:creator>熊晗晖</dc:creator>
  <cp:lastModifiedBy>熊晗晖</cp:lastModifiedBy>
  <dcterms:modified xsi:type="dcterms:W3CDTF">2020-12-30T00:46:55Z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