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sz w:val="58"/>
          <w:szCs w:val="28"/>
          <w:vertAlign w:val="subscript"/>
        </w:rPr>
      </w:pPr>
      <w:r>
        <w:rPr>
          <w:rFonts w:hint="eastAsia" w:ascii="宋体" w:hAnsi="宋体" w:cs="宋体"/>
          <w:b/>
          <w:bCs/>
          <w:color w:val="000000"/>
          <w:sz w:val="60"/>
          <w:szCs w:val="30"/>
          <w:vertAlign w:val="subscript"/>
          <w:lang w:eastAsia="zh-CN"/>
        </w:rPr>
        <w:t>潜山市2021年绩效评价服务项目一标</w:t>
      </w:r>
      <w:r>
        <w:rPr>
          <w:rFonts w:hint="eastAsia" w:ascii="宋体" w:hAnsi="宋体" w:cs="宋体"/>
          <w:b/>
          <w:bCs/>
          <w:color w:val="000000"/>
          <w:sz w:val="60"/>
          <w:szCs w:val="30"/>
          <w:vertAlign w:val="subscript"/>
        </w:rPr>
        <w:t>询价通知书</w:t>
      </w:r>
    </w:p>
    <w:p>
      <w:pPr>
        <w:spacing w:line="480" w:lineRule="exact"/>
        <w:jc w:val="center"/>
        <w:rPr>
          <w:rFonts w:hint="eastAsia" w:ascii="宋体" w:hAnsi="宋体" w:cs="宋体"/>
          <w:b/>
          <w:bCs/>
          <w:color w:val="000000"/>
          <w:sz w:val="24"/>
        </w:rPr>
      </w:pPr>
      <w:r>
        <w:rPr>
          <w:rFonts w:hint="eastAsia" w:ascii="宋体" w:hAnsi="宋体" w:cs="宋体"/>
          <w:b/>
          <w:bCs/>
          <w:color w:val="000000"/>
          <w:sz w:val="24"/>
        </w:rPr>
        <w:t>（项目编号：</w:t>
      </w:r>
      <w:r>
        <w:rPr>
          <w:rFonts w:hint="eastAsia" w:ascii="宋体" w:hAnsi="宋体" w:cs="宋体"/>
          <w:b/>
          <w:bCs/>
          <w:color w:val="000000"/>
          <w:sz w:val="24"/>
          <w:highlight w:val="yellow"/>
        </w:rPr>
        <w:t>皖TJ-CG2</w:t>
      </w:r>
      <w:r>
        <w:rPr>
          <w:rFonts w:hint="eastAsia" w:ascii="宋体" w:hAnsi="宋体" w:cs="宋体"/>
          <w:b/>
          <w:bCs/>
          <w:color w:val="000000"/>
          <w:sz w:val="24"/>
          <w:highlight w:val="yellow"/>
          <w:lang w:val="en-US" w:eastAsia="zh-CN"/>
        </w:rPr>
        <w:t>1021</w:t>
      </w:r>
      <w:r>
        <w:rPr>
          <w:rFonts w:hint="eastAsia" w:ascii="宋体" w:hAnsi="宋体" w:cs="宋体"/>
          <w:b/>
          <w:bCs/>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潜山市2021年绩效评价服务项目一标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hint="eastAsia" w:ascii="宋体" w:hAnsi="宋体" w:cs="宋体"/>
          <w:sz w:val="24"/>
        </w:rPr>
        <w:t>（5）供应商及其法定代表人未被人民检察院列入行贿犯罪档案（核查网址：http://wenshu.court.gov.cn）。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1</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5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13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 </w:t>
      </w:r>
      <w:r>
        <w:rPr>
          <w:rFonts w:hint="eastAsia" w:ascii="宋体" w:hAnsi="宋体" w:cs="宋体"/>
          <w:b/>
          <w:color w:val="000000"/>
          <w:kern w:val="0"/>
          <w:sz w:val="24"/>
          <w:u w:val="single"/>
        </w:rPr>
        <w:t xml:space="preserve">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left="150" w:right="15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三标、四标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项目资料见附件）</w:t>
      </w:r>
    </w:p>
    <w:p>
      <w:pPr>
        <w:pStyle w:val="2"/>
        <w:numPr>
          <w:ilvl w:val="0"/>
          <w:numId w:val="2"/>
        </w:numP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w:t>
      </w:r>
    </w:p>
    <w:p>
      <w:pPr>
        <w:pStyle w:val="2"/>
        <w:numPr>
          <w:ilvl w:val="0"/>
          <w:numId w:val="0"/>
        </w:numPr>
        <w:ind w:right="-21" w:rightChars="-10" w:firstLine="480" w:firstLineChars="200"/>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①</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潜山市2020年促进文化旅游体育融合发展若干政策奖补项目</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实施旅游兴市战略，加快全域旅游发展，做强文旅体产业，根据上级文件精神，结合我市实际，制定本政策，对符合条件的相关企业进行政策支持。涉及部门单位10个，市内相关企业团体两百余家。（6个分项报告，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预算：5.4万元</w:t>
      </w:r>
    </w:p>
    <w:p>
      <w:pPr>
        <w:pStyle w:val="2"/>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②</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潜山市2019年加快外经贸发展若干政策项目</w:t>
      </w:r>
    </w:p>
    <w:p>
      <w:pPr>
        <w:pStyle w:val="2"/>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项目情况：根据潜山2019年支持外经贸发展若干政策的通知兑付安庆市奖补和市本级奖补共涉及七十四个企业主体的六十八个单位。（1个总报告）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预算：3.2万元</w:t>
      </w:r>
    </w:p>
    <w:p>
      <w:pPr>
        <w:pStyle w:val="2"/>
        <w:rPr>
          <w:rFonts w:hint="default" w:ascii="宋体" w:hAnsi="宋体" w:eastAsia="宋体" w:cs="宋体"/>
          <w:color w:val="000000"/>
          <w:kern w:val="2"/>
          <w:sz w:val="24"/>
          <w:szCs w:val="24"/>
          <w:lang w:val="en-US" w:eastAsia="zh-CN" w:bidi="ar-SA"/>
        </w:rPr>
      </w:pPr>
      <w:r>
        <w:rPr>
          <w:rFonts w:hint="default" w:ascii="宋体" w:hAnsi="宋体" w:eastAsia="宋体" w:cs="宋体"/>
          <w:color w:val="000000"/>
          <w:kern w:val="2"/>
          <w:sz w:val="24"/>
          <w:szCs w:val="24"/>
          <w:lang w:val="en-US" w:eastAsia="zh-CN" w:bidi="ar-SA"/>
        </w:rPr>
        <w:t>③</w:t>
      </w:r>
      <w:r>
        <w:rPr>
          <w:rFonts w:hint="eastAsia" w:ascii="宋体" w:hAnsi="宋体" w:eastAsia="宋体" w:cs="宋体"/>
          <w:color w:val="000000"/>
          <w:kern w:val="2"/>
          <w:sz w:val="24"/>
          <w:szCs w:val="24"/>
          <w:lang w:val="en-US" w:eastAsia="zh-CN" w:bidi="ar-SA"/>
        </w:rPr>
        <w:t>项目名称：</w:t>
      </w:r>
      <w:r>
        <w:rPr>
          <w:rFonts w:hint="default" w:ascii="宋体" w:hAnsi="宋体" w:eastAsia="宋体" w:cs="宋体"/>
          <w:color w:val="000000"/>
          <w:kern w:val="2"/>
          <w:sz w:val="24"/>
          <w:szCs w:val="24"/>
          <w:lang w:val="en-US" w:eastAsia="zh-CN" w:bidi="ar-SA"/>
        </w:rPr>
        <w:t>扶贫小额信贷贴息</w:t>
      </w:r>
    </w:p>
    <w:p>
      <w:pPr>
        <w:pStyle w:val="2"/>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项目情况：扶贫办、金融办牵头，农商行、农行、江淮村镇银行、邮储银行和徽商银行配合，为全市扶贫小额信贷进行贴息。分别是2019年2328.75万元和2020年1463.27万元。（1个总报告）。</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预算：1.2万元</w:t>
      </w:r>
    </w:p>
    <w:p>
      <w:pPr>
        <w:pStyle w:val="2"/>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（二）服务需求</w:t>
      </w:r>
    </w:p>
    <w:p>
      <w:pPr>
        <w:spacing w:line="360" w:lineRule="auto"/>
        <w:ind w:firstLine="480" w:firstLineChars="200"/>
        <w:jc w:val="left"/>
        <w:rPr>
          <w:rFonts w:ascii="宋体" w:hAnsi="宋体"/>
          <w:sz w:val="24"/>
        </w:rPr>
      </w:pPr>
      <w:r>
        <w:rPr>
          <w:rFonts w:hint="eastAsia" w:ascii="宋体" w:hAnsi="宋体"/>
          <w:sz w:val="24"/>
        </w:rPr>
        <w:t>1、成立评价工作组。要成立由相关行业的专业人员组成的工作组，并报委托方审核。审核内容包括人员结构、业务能力、利益关系回避等情况。审核通过后，受托机构在评价过程中应保持工作组成员的稳定。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ascii="宋体" w:hAnsi="宋体"/>
          <w:sz w:val="24"/>
        </w:rPr>
      </w:pPr>
      <w:r>
        <w:rPr>
          <w:rFonts w:hint="eastAsia" w:ascii="宋体" w:hAnsi="宋体"/>
          <w:sz w:val="24"/>
        </w:rPr>
        <w:t>2、制定评价实施方案。要在调研、了解评价项目相关单位基本情况的基础上，按照有关规定拟订评价实施方案，并报委托方审核。实施方案应包括人员配置、时间安排、评价依据、评价方法、评价指标体系、实施步骤及工作纪律等内容。</w:t>
      </w:r>
    </w:p>
    <w:p>
      <w:pPr>
        <w:spacing w:line="360" w:lineRule="auto"/>
        <w:ind w:firstLine="480" w:firstLineChars="200"/>
        <w:jc w:val="left"/>
        <w:rPr>
          <w:rFonts w:ascii="宋体" w:hAnsi="宋体"/>
          <w:sz w:val="24"/>
        </w:rPr>
      </w:pPr>
      <w:r>
        <w:rPr>
          <w:rFonts w:hint="eastAsia" w:ascii="宋体" w:hAnsi="宋体"/>
          <w:sz w:val="24"/>
        </w:rPr>
        <w:t>3、制定</w:t>
      </w:r>
      <w:r>
        <w:rPr>
          <w:rFonts w:hint="eastAsia" w:ascii="宋体" w:hAnsi="宋体"/>
          <w:color w:val="FF0000"/>
          <w:sz w:val="24"/>
        </w:rPr>
        <w:t>评价指标体系</w:t>
      </w:r>
      <w:r>
        <w:rPr>
          <w:rFonts w:hint="eastAsia" w:ascii="宋体" w:hAnsi="宋体"/>
          <w:sz w:val="24"/>
        </w:rPr>
        <w:t>。按受托方服务项目和内容的要求，进行分析研究，开展前期调研，制定符合要求的绩效评价指标体系。</w:t>
      </w:r>
    </w:p>
    <w:p>
      <w:pPr>
        <w:spacing w:line="360" w:lineRule="auto"/>
        <w:ind w:firstLine="480" w:firstLineChars="200"/>
        <w:jc w:val="left"/>
        <w:rPr>
          <w:rFonts w:ascii="宋体" w:hAnsi="宋体"/>
          <w:sz w:val="24"/>
        </w:rPr>
      </w:pPr>
      <w:r>
        <w:rPr>
          <w:rFonts w:hint="eastAsia" w:ascii="宋体" w:hAnsi="宋体"/>
          <w:sz w:val="24"/>
        </w:rPr>
        <w:t>4、现场采集评价基础数据及相关资料。现场评价的范围和规模应按评价工作总体要求确定。</w:t>
      </w:r>
    </w:p>
    <w:p>
      <w:pPr>
        <w:spacing w:line="360" w:lineRule="auto"/>
        <w:ind w:firstLine="480" w:firstLineChars="200"/>
        <w:jc w:val="left"/>
        <w:rPr>
          <w:rFonts w:ascii="宋体" w:hAnsi="宋体"/>
          <w:sz w:val="24"/>
        </w:rPr>
      </w:pPr>
      <w:r>
        <w:rPr>
          <w:rFonts w:hint="eastAsia" w:ascii="宋体" w:hAnsi="宋体"/>
          <w:sz w:val="24"/>
        </w:rPr>
        <w:t>5、核查核实评价所需要的基础数据和资料。</w:t>
      </w:r>
    </w:p>
    <w:p>
      <w:pPr>
        <w:spacing w:line="360" w:lineRule="auto"/>
        <w:ind w:firstLine="480" w:firstLineChars="200"/>
        <w:jc w:val="left"/>
        <w:rPr>
          <w:rFonts w:ascii="宋体" w:hAnsi="宋体"/>
          <w:sz w:val="24"/>
        </w:rPr>
      </w:pPr>
      <w:r>
        <w:rPr>
          <w:rFonts w:hint="eastAsia" w:ascii="宋体" w:hAnsi="宋体"/>
          <w:sz w:val="24"/>
        </w:rPr>
        <w:t>6、采集的评价数据和资料应记入评价工作底稿，并经被评价项目相关单位负责人签字并加盖公章予以确认。</w:t>
      </w:r>
    </w:p>
    <w:p>
      <w:pPr>
        <w:spacing w:line="360" w:lineRule="auto"/>
        <w:ind w:firstLine="480" w:firstLineChars="200"/>
        <w:jc w:val="left"/>
        <w:rPr>
          <w:rFonts w:ascii="宋体" w:hAnsi="宋体"/>
          <w:sz w:val="24"/>
        </w:rPr>
      </w:pPr>
      <w:r>
        <w:rPr>
          <w:rFonts w:hint="eastAsia" w:ascii="宋体" w:hAnsi="宋体"/>
          <w:sz w:val="24"/>
        </w:rPr>
        <w:t>7、需要进行问卷调查的项目，须到现场开展独立调查工作，调查受益对象满意度并收集意见建议。</w:t>
      </w:r>
    </w:p>
    <w:p>
      <w:pPr>
        <w:spacing w:line="360" w:lineRule="auto"/>
        <w:ind w:firstLine="480" w:firstLineChars="200"/>
        <w:jc w:val="left"/>
        <w:rPr>
          <w:rFonts w:ascii="宋体" w:hAnsi="宋体"/>
          <w:sz w:val="24"/>
        </w:rPr>
      </w:pPr>
      <w:r>
        <w:rPr>
          <w:rFonts w:hint="eastAsia" w:ascii="宋体" w:hAnsi="宋体"/>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宋体" w:hAnsi="宋体"/>
          <w:sz w:val="24"/>
        </w:rPr>
      </w:pPr>
      <w:r>
        <w:rPr>
          <w:rFonts w:hint="eastAsia" w:ascii="宋体" w:hAnsi="宋体"/>
          <w:sz w:val="24"/>
        </w:rPr>
        <w:t>9、撰写与提交评价报告。</w:t>
      </w:r>
    </w:p>
    <w:p>
      <w:pPr>
        <w:spacing w:line="360" w:lineRule="auto"/>
        <w:ind w:firstLine="480" w:firstLineChars="200"/>
        <w:jc w:val="left"/>
        <w:rPr>
          <w:rFonts w:ascii="宋体" w:hAnsi="宋体"/>
          <w:sz w:val="24"/>
        </w:rPr>
      </w:pPr>
      <w:r>
        <w:rPr>
          <w:rFonts w:hint="eastAsia" w:ascii="宋体" w:hAnsi="宋体"/>
          <w:sz w:val="24"/>
        </w:rPr>
        <w:t>撰写报告，</w:t>
      </w:r>
      <w:r>
        <w:rPr>
          <w:rFonts w:hint="eastAsia" w:ascii="宋体" w:hAnsi="宋体"/>
          <w:sz w:val="24"/>
          <w:lang w:val="en-US" w:eastAsia="zh-CN"/>
        </w:rPr>
        <w:t>第三方</w:t>
      </w:r>
      <w:r>
        <w:rPr>
          <w:rFonts w:hint="eastAsia" w:ascii="宋体" w:hAnsi="宋体"/>
          <w:sz w:val="24"/>
        </w:rPr>
        <w:t>机构要按照规定要求和文本格式撰写评价报告，并应做到数据真实准确、内容完整、依据充分、分析透彻、结论准确、建议可行。评价报告主要内容包括：</w:t>
      </w:r>
    </w:p>
    <w:p>
      <w:pPr>
        <w:spacing w:line="360" w:lineRule="auto"/>
        <w:ind w:firstLine="480" w:firstLineChars="200"/>
        <w:jc w:val="left"/>
        <w:rPr>
          <w:rFonts w:ascii="宋体" w:hAnsi="宋体"/>
          <w:sz w:val="24"/>
        </w:rPr>
      </w:pPr>
      <w:r>
        <w:rPr>
          <w:rFonts w:hint="eastAsia" w:ascii="宋体" w:hAnsi="宋体"/>
          <w:sz w:val="24"/>
        </w:rPr>
        <w:t>①项目基本情况：包括项目概况、绩效目标、执行情况等。</w:t>
      </w:r>
    </w:p>
    <w:p>
      <w:pPr>
        <w:spacing w:line="360" w:lineRule="auto"/>
        <w:ind w:firstLine="480" w:firstLineChars="200"/>
        <w:jc w:val="left"/>
        <w:rPr>
          <w:rFonts w:ascii="宋体" w:hAnsi="宋体"/>
          <w:sz w:val="24"/>
        </w:rPr>
      </w:pPr>
      <w:r>
        <w:rPr>
          <w:rFonts w:hint="eastAsia" w:ascii="宋体" w:hAnsi="宋体"/>
          <w:sz w:val="24"/>
        </w:rPr>
        <w:t>②评价工作情况：包括评价目的、依据、指标体系、方法、工作过程等。</w:t>
      </w:r>
    </w:p>
    <w:p>
      <w:pPr>
        <w:spacing w:line="360" w:lineRule="auto"/>
        <w:ind w:firstLine="480" w:firstLineChars="200"/>
        <w:jc w:val="left"/>
        <w:rPr>
          <w:rFonts w:ascii="宋体" w:hAnsi="宋体"/>
          <w:sz w:val="24"/>
        </w:rPr>
      </w:pPr>
      <w:r>
        <w:rPr>
          <w:rFonts w:hint="eastAsia" w:ascii="宋体" w:hAnsi="宋体"/>
          <w:sz w:val="24"/>
        </w:rPr>
        <w:t>③项目绩效情况：对评价各指标进行分析，得出评价结论。</w:t>
      </w:r>
    </w:p>
    <w:p>
      <w:pPr>
        <w:spacing w:line="360" w:lineRule="auto"/>
        <w:ind w:firstLine="480" w:firstLineChars="200"/>
        <w:jc w:val="left"/>
        <w:rPr>
          <w:rFonts w:ascii="宋体" w:hAnsi="宋体"/>
          <w:sz w:val="24"/>
        </w:rPr>
      </w:pPr>
      <w:r>
        <w:rPr>
          <w:rFonts w:hint="eastAsia" w:ascii="宋体" w:hAnsi="宋体"/>
          <w:sz w:val="24"/>
        </w:rPr>
        <w:t>④主要经验：对评价发现的主要经验进行梳理归纳。</w:t>
      </w:r>
    </w:p>
    <w:p>
      <w:pPr>
        <w:spacing w:line="360" w:lineRule="auto"/>
        <w:ind w:firstLine="480" w:firstLineChars="200"/>
        <w:jc w:val="left"/>
        <w:rPr>
          <w:rFonts w:ascii="宋体" w:hAnsi="宋体"/>
          <w:sz w:val="24"/>
        </w:rPr>
      </w:pPr>
      <w:r>
        <w:rPr>
          <w:rFonts w:hint="eastAsia" w:ascii="宋体" w:hAnsi="宋体"/>
          <w:sz w:val="24"/>
        </w:rPr>
        <w:t>⑤存在问题：对评价发现的问题进行分析与说明，对未实现绩效目标的，要进行原因分析。</w:t>
      </w:r>
    </w:p>
    <w:p>
      <w:pPr>
        <w:spacing w:line="360" w:lineRule="auto"/>
        <w:ind w:firstLine="480" w:firstLineChars="200"/>
        <w:jc w:val="left"/>
        <w:rPr>
          <w:rFonts w:ascii="宋体" w:hAnsi="宋体"/>
          <w:sz w:val="24"/>
        </w:rPr>
      </w:pPr>
      <w:r>
        <w:rPr>
          <w:rFonts w:hint="eastAsia" w:ascii="宋体" w:hAnsi="宋体"/>
          <w:sz w:val="24"/>
        </w:rPr>
        <w:t>⑥意见建议：针对项目实施中存在的问题，提出相应的改进意见或建议。</w:t>
      </w:r>
    </w:p>
    <w:p>
      <w:pPr>
        <w:spacing w:line="360" w:lineRule="auto"/>
        <w:ind w:firstLine="480" w:firstLineChars="200"/>
        <w:jc w:val="left"/>
        <w:rPr>
          <w:rFonts w:ascii="宋体" w:hAnsi="宋体"/>
          <w:sz w:val="24"/>
        </w:rPr>
      </w:pPr>
      <w:r>
        <w:rPr>
          <w:rFonts w:hint="eastAsia" w:ascii="宋体" w:hAnsi="宋体"/>
          <w:sz w:val="24"/>
        </w:rPr>
        <w:t>⑦其他需要说明的问题。</w:t>
      </w:r>
    </w:p>
    <w:p>
      <w:pPr>
        <w:spacing w:line="360" w:lineRule="auto"/>
        <w:ind w:firstLine="480" w:firstLineChars="200"/>
        <w:jc w:val="left"/>
        <w:rPr>
          <w:rFonts w:ascii="宋体" w:hAnsi="宋体"/>
          <w:sz w:val="24"/>
        </w:rPr>
      </w:pPr>
      <w:r>
        <w:rPr>
          <w:rFonts w:hint="eastAsia" w:ascii="宋体" w:hAnsi="宋体"/>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宋体" w:hAnsi="宋体"/>
          <w:sz w:val="24"/>
        </w:rPr>
      </w:pPr>
      <w:r>
        <w:rPr>
          <w:rFonts w:hint="eastAsia" w:ascii="宋体" w:hAnsi="宋体"/>
          <w:sz w:val="24"/>
        </w:rPr>
        <w:t>1、服务期限：</w:t>
      </w:r>
      <w:r>
        <w:rPr>
          <w:rFonts w:hint="eastAsia" w:ascii="宋体" w:hAnsi="宋体"/>
          <w:sz w:val="24"/>
          <w:lang w:val="en-US" w:eastAsia="zh-CN"/>
        </w:rPr>
        <w:t>60</w:t>
      </w:r>
      <w:r>
        <w:rPr>
          <w:rFonts w:hint="eastAsia" w:ascii="宋体" w:hAnsi="宋体"/>
          <w:sz w:val="24"/>
        </w:rPr>
        <w:t>天。</w:t>
      </w:r>
    </w:p>
    <w:p>
      <w:pPr>
        <w:spacing w:line="360" w:lineRule="auto"/>
        <w:ind w:firstLine="480" w:firstLineChars="200"/>
        <w:jc w:val="left"/>
        <w:rPr>
          <w:rFonts w:ascii="宋体" w:hAnsi="宋体"/>
          <w:sz w:val="24"/>
        </w:rPr>
      </w:pPr>
      <w:r>
        <w:rPr>
          <w:rFonts w:hint="eastAsia" w:ascii="宋体" w:hAnsi="宋体"/>
          <w:sz w:val="24"/>
        </w:rPr>
        <w:t>2、遵守受托方廉政规定、评价纪律相应的回避制度。</w:t>
      </w:r>
    </w:p>
    <w:p>
      <w:pPr>
        <w:spacing w:line="360" w:lineRule="auto"/>
        <w:ind w:firstLine="480" w:firstLineChars="200"/>
        <w:jc w:val="left"/>
        <w:rPr>
          <w:rFonts w:ascii="宋体" w:hAnsi="宋体"/>
          <w:sz w:val="24"/>
        </w:rPr>
      </w:pPr>
      <w:r>
        <w:rPr>
          <w:rFonts w:hint="eastAsia" w:ascii="宋体" w:hAnsi="宋体"/>
          <w:sz w:val="24"/>
        </w:rPr>
        <w:t>3、项目实际负责人必须具备注册会计师资格，需牵头参与并完成过相关安徽省内单位专项资金绩效评价工作(相关单位当年度专项资金绩效评价工作在市级财政部门评价为</w:t>
      </w:r>
      <w:r>
        <w:rPr>
          <w:rFonts w:hint="eastAsia" w:ascii="宋体" w:hAnsi="宋体"/>
          <w:sz w:val="24"/>
          <w:lang w:val="en-US" w:eastAsia="zh-CN"/>
        </w:rPr>
        <w:t>良好</w:t>
      </w:r>
      <w:r>
        <w:rPr>
          <w:rFonts w:hint="eastAsia" w:ascii="宋体" w:hAnsi="宋体"/>
          <w:sz w:val="24"/>
        </w:rPr>
        <w:t>以上，三年内无任何违纪处罚记录，需附佐证材料)。在评价过程中要保证</w:t>
      </w:r>
      <w:r>
        <w:rPr>
          <w:rFonts w:hint="eastAsia" w:ascii="宋体" w:hAnsi="宋体"/>
          <w:sz w:val="24"/>
          <w:lang w:val="en-US" w:eastAsia="zh-CN"/>
        </w:rPr>
        <w:t>工作人员</w:t>
      </w:r>
      <w:r>
        <w:rPr>
          <w:rFonts w:hint="eastAsia" w:ascii="宋体" w:hAnsi="宋体"/>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hint="default" w:ascii="Calibri" w:hAnsi="Calibri" w:cs="Calibri"/>
          <w:lang w:val="en-US" w:eastAsia="zh-CN"/>
        </w:rPr>
      </w:pPr>
      <w:r>
        <w:rPr>
          <w:rFonts w:hint="eastAsia" w:ascii="宋体" w:hAnsi="宋体"/>
          <w:sz w:val="24"/>
        </w:rPr>
        <w:t>4、委托方在评价工作结束后，组织对受托方评价工作进行考核验收并支付服务费用。实际支付服务费用按核定标准计算的应支付费用与受托方考核分值权重计算所得。</w:t>
      </w:r>
      <w:r>
        <w:rPr>
          <w:rFonts w:hint="eastAsia" w:ascii="宋体" w:hAnsi="宋体"/>
          <w:sz w:val="24"/>
          <w:lang w:eastAsia="zh-CN"/>
        </w:rPr>
        <w:t>第三方</w:t>
      </w:r>
      <w:r>
        <w:rPr>
          <w:rFonts w:hint="eastAsia" w:ascii="宋体" w:hAnsi="宋体"/>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宋体" w:hAnsi="宋体"/>
          <w:sz w:val="24"/>
          <w:lang w:eastAsia="zh-CN"/>
        </w:rPr>
        <w:t>，</w:t>
      </w:r>
      <w:r>
        <w:rPr>
          <w:rFonts w:hint="eastAsia" w:ascii="宋体" w:hAnsi="宋体"/>
          <w:sz w:val="24"/>
        </w:rPr>
        <w:t>评价服务费由委托方按规定审批拨付。</w:t>
      </w:r>
    </w:p>
    <w:p>
      <w:pPr>
        <w:widowControl w:val="0"/>
        <w:numPr>
          <w:ilvl w:val="0"/>
          <w:numId w:val="0"/>
        </w:numPr>
        <w:spacing w:line="460" w:lineRule="exact"/>
        <w:jc w:val="both"/>
        <w:rPr>
          <w:rFonts w:hint="eastAsia" w:ascii="宋体" w:hAnsi="宋体" w:cs="宋体"/>
          <w:color w:val="000000"/>
          <w:sz w:val="24"/>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98000.00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3500 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十、询价成交合同主要条款（附件一）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1</w:t>
      </w:r>
      <w:r>
        <w:rPr>
          <w:rFonts w:hint="eastAsia" w:ascii="宋体" w:hAnsi="宋体" w:cs="宋体"/>
          <w:color w:val="000000"/>
          <w:sz w:val="24"/>
        </w:rPr>
        <w:t>年</w:t>
      </w:r>
      <w:r>
        <w:rPr>
          <w:rFonts w:hint="eastAsia" w:ascii="宋体" w:hAnsi="宋体" w:cs="宋体"/>
          <w:color w:val="000000"/>
          <w:sz w:val="24"/>
          <w:lang w:val="en-US" w:eastAsia="zh-CN"/>
        </w:rPr>
        <w:t>5</w:t>
      </w:r>
      <w:r>
        <w:rPr>
          <w:rFonts w:hint="eastAsia" w:ascii="宋体" w:hAnsi="宋体" w:cs="宋体"/>
          <w:color w:val="000000"/>
          <w:sz w:val="24"/>
        </w:rPr>
        <w:t>月</w:t>
      </w:r>
      <w:r>
        <w:rPr>
          <w:rFonts w:hint="eastAsia" w:ascii="宋体" w:hAnsi="宋体" w:cs="宋体"/>
          <w:color w:val="000000"/>
          <w:sz w:val="24"/>
          <w:lang w:val="en-US" w:eastAsia="zh-CN"/>
        </w:rPr>
        <w:t>8</w:t>
      </w:r>
      <w:r>
        <w:rPr>
          <w:rFonts w:hint="eastAsia" w:ascii="宋体" w:hAnsi="宋体" w:cs="宋体"/>
          <w:color w:val="000000"/>
          <w:sz w:val="24"/>
        </w:rPr>
        <w:t>日</w:t>
      </w:r>
    </w:p>
    <w:p>
      <w:pPr>
        <w:spacing w:line="440" w:lineRule="exact"/>
        <w:jc w:val="left"/>
        <w:rPr>
          <w:rFonts w:ascii="宋体" w:hAnsi="宋体"/>
          <w:sz w:val="28"/>
          <w:szCs w:val="28"/>
        </w:rPr>
      </w:pPr>
      <w:r>
        <w:rPr>
          <w:rFonts w:hint="eastAsia" w:ascii="宋体" w:hAnsi="宋体" w:cs="宋体"/>
          <w:color w:val="000000"/>
          <w:kern w:val="0"/>
          <w:sz w:val="24"/>
        </w:rPr>
        <w:t>附件一：询价成交合同主要条款</w:t>
      </w:r>
      <w:r>
        <w:rPr>
          <w:rFonts w:ascii="宋体" w:hAnsi="宋体"/>
          <w:sz w:val="28"/>
          <w:szCs w:val="28"/>
        </w:rPr>
        <w:t xml:space="preserve"> </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r>
        <w:rPr>
          <w:rFonts w:hint="eastAsia" w:ascii="宋体" w:hAnsi="宋体" w:cs="宋体"/>
          <w:color w:val="000000"/>
          <w:sz w:val="24"/>
        </w:rPr>
        <w:t>附件一：</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潜山市2021年绩效评价服务项目一标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二、报价明细表（参考样式）：</w:t>
      </w:r>
    </w:p>
    <w:tbl>
      <w:tblPr>
        <w:tblStyle w:val="7"/>
        <w:tblW w:w="0" w:type="auto"/>
        <w:jc w:val="center"/>
        <w:tblLayout w:type="fixed"/>
        <w:tblCellMar>
          <w:top w:w="0" w:type="dxa"/>
          <w:left w:w="0" w:type="dxa"/>
          <w:bottom w:w="0" w:type="dxa"/>
          <w:right w:w="0" w:type="dxa"/>
        </w:tblCellMar>
      </w:tblPr>
      <w:tblGrid>
        <w:gridCol w:w="945"/>
        <w:gridCol w:w="1572"/>
        <w:gridCol w:w="2694"/>
        <w:gridCol w:w="1382"/>
        <w:gridCol w:w="1586"/>
        <w:gridCol w:w="1535"/>
      </w:tblGrid>
      <w:tr>
        <w:tblPrEx>
          <w:tblCellMar>
            <w:top w:w="0" w:type="dxa"/>
            <w:left w:w="0" w:type="dxa"/>
            <w:bottom w:w="0" w:type="dxa"/>
            <w:right w:w="0" w:type="dxa"/>
          </w:tblCellMar>
        </w:tblPrEx>
        <w:trPr>
          <w:trHeight w:val="857"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rPr>
                <w:rFonts w:ascii="宋体" w:hAnsi="宋体" w:cs="宋体"/>
                <w:color w:val="000000"/>
                <w:szCs w:val="21"/>
              </w:rPr>
            </w:pPr>
            <w:r>
              <w:rPr>
                <w:rFonts w:hint="eastAsia" w:ascii="宋体" w:hAnsi="宋体" w:cs="宋体"/>
                <w:color w:val="000000"/>
                <w:szCs w:val="21"/>
              </w:rPr>
              <w:t>服务名称</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lang w:eastAsia="zh-CN"/>
              </w:rPr>
              <w:t>服务</w:t>
            </w:r>
            <w:r>
              <w:rPr>
                <w:rFonts w:hint="eastAsia" w:ascii="宋体" w:hAnsi="宋体" w:cs="宋体"/>
                <w:color w:val="000000"/>
                <w:szCs w:val="21"/>
              </w:rPr>
              <w:t>要求</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响 应 情 况</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总价（元）</w:t>
            </w:r>
          </w:p>
        </w:tc>
      </w:tr>
      <w:tr>
        <w:tblPrEx>
          <w:tblCellMar>
            <w:top w:w="0" w:type="dxa"/>
            <w:left w:w="0" w:type="dxa"/>
            <w:bottom w:w="0" w:type="dxa"/>
            <w:right w:w="0" w:type="dxa"/>
          </w:tblCellMar>
        </w:tblPrEx>
        <w:trPr>
          <w:trHeight w:val="30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r>
        <w:tblPrEx>
          <w:tblCellMar>
            <w:top w:w="0" w:type="dxa"/>
            <w:left w:w="0" w:type="dxa"/>
            <w:bottom w:w="0" w:type="dxa"/>
            <w:right w:w="0" w:type="dxa"/>
          </w:tblCellMar>
        </w:tblPrEx>
        <w:trPr>
          <w:trHeight w:val="330" w:hRule="atLeast"/>
          <w:jc w:val="center"/>
        </w:trPr>
        <w:tc>
          <w:tcPr>
            <w:tcW w:w="9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7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2694"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382"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86"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c>
          <w:tcPr>
            <w:tcW w:w="1535" w:type="dxa"/>
            <w:tcBorders>
              <w:top w:val="single" w:color="auto" w:sz="4" w:space="0"/>
              <w:left w:val="nil"/>
              <w:bottom w:val="single" w:color="auto" w:sz="4" w:space="0"/>
              <w:right w:val="single" w:color="auto" w:sz="4" w:space="0"/>
            </w:tcBorders>
            <w:noWrap w:val="0"/>
            <w:tcMar>
              <w:left w:w="108" w:type="dxa"/>
              <w:right w:w="108" w:type="dxa"/>
            </w:tcMar>
            <w:vAlign w:val="top"/>
          </w:tcPr>
          <w:p>
            <w:pPr>
              <w:spacing w:line="360" w:lineRule="auto"/>
              <w:ind w:firstLine="420" w:firstLineChars="200"/>
              <w:rPr>
                <w:rFonts w:ascii="宋体" w:hAnsi="宋体" w:cs="宋体"/>
                <w:color w:val="000000"/>
                <w:szCs w:val="21"/>
              </w:rPr>
            </w:pPr>
            <w:r>
              <w:rPr>
                <w:rFonts w:hint="eastAsia" w:ascii="宋体" w:hAnsi="宋体" w:cs="宋体"/>
                <w:color w:val="000000"/>
                <w:szCs w:val="21"/>
              </w:rPr>
              <w:t> </w:t>
            </w:r>
          </w:p>
        </w:tc>
      </w:tr>
    </w:tbl>
    <w:p>
      <w:pPr>
        <w:tabs>
          <w:tab w:val="left" w:pos="1815"/>
        </w:tabs>
        <w:spacing w:line="480" w:lineRule="exact"/>
        <w:rPr>
          <w:rFonts w:ascii="宋体" w:hAnsi="宋体" w:cs="宋体"/>
          <w:color w:val="000000"/>
          <w:sz w:val="24"/>
        </w:rPr>
      </w:pPr>
      <w:r>
        <w:rPr>
          <w:rFonts w:hint="eastAsia" w:ascii="宋体" w:hAnsi="宋体" w:cs="宋体"/>
          <w:b/>
          <w:color w:val="000000"/>
          <w:sz w:val="24"/>
        </w:rPr>
        <w:t>注：</w:t>
      </w:r>
      <w:r>
        <w:rPr>
          <w:rFonts w:ascii="宋体" w:hAnsi="宋体" w:cs="宋体"/>
          <w:color w:val="000000"/>
          <w:sz w:val="24"/>
        </w:rPr>
        <w:t xml:space="preserve"> </w:t>
      </w:r>
      <w:r>
        <w:rPr>
          <w:rFonts w:hint="eastAsia" w:ascii="宋体" w:hAnsi="宋体" w:cs="宋体"/>
          <w:color w:val="000000"/>
          <w:sz w:val="24"/>
        </w:rPr>
        <w:t>供应商必须根据自己所投与“服务需求”的差异情况，实事求是地填写“响应情况”（优于、满足、不满足），并将这些差异内容用加粗的字体显示出来。</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000000"/>
          <w:sz w:val="24"/>
          <w:highlight w:val="yellow"/>
        </w:rPr>
      </w:pPr>
      <w:r>
        <w:rPr>
          <w:rFonts w:hint="eastAsia" w:ascii="宋体" w:hAnsi="宋体" w:cs="宋体"/>
          <w:color w:val="000000"/>
          <w:sz w:val="24"/>
          <w:highlight w:val="yellow"/>
        </w:rPr>
        <w:t>自合同签订之日起</w:t>
      </w:r>
      <w:r>
        <w:rPr>
          <w:rFonts w:hint="eastAsia" w:ascii="宋体" w:hAnsi="宋体" w:cs="宋体"/>
          <w:b/>
          <w:color w:val="000000"/>
          <w:sz w:val="24"/>
          <w:highlight w:val="yellow"/>
          <w:u w:val="single"/>
        </w:rPr>
        <w:t xml:space="preserve"> </w:t>
      </w:r>
      <w:r>
        <w:rPr>
          <w:rFonts w:hint="eastAsia" w:ascii="宋体" w:hAnsi="宋体" w:cs="宋体"/>
          <w:b/>
          <w:color w:val="000000"/>
          <w:sz w:val="24"/>
          <w:highlight w:val="yellow"/>
          <w:u w:val="single"/>
          <w:lang w:val="en-US" w:eastAsia="zh-CN"/>
        </w:rPr>
        <w:t xml:space="preserve">  </w:t>
      </w:r>
      <w:r>
        <w:rPr>
          <w:rFonts w:hint="eastAsia" w:ascii="宋体" w:hAnsi="宋体" w:cs="宋体"/>
          <w:b/>
          <w:color w:val="000000"/>
          <w:sz w:val="24"/>
          <w:highlight w:val="yellow"/>
          <w:u w:val="single"/>
        </w:rPr>
        <w:t xml:space="preserve">  </w:t>
      </w:r>
      <w:r>
        <w:rPr>
          <w:rFonts w:hint="eastAsia" w:ascii="宋体" w:hAnsi="宋体" w:cs="宋体"/>
          <w:color w:val="000000"/>
          <w:sz w:val="24"/>
          <w:highlight w:val="yellow"/>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firstLine="3600" w:firstLineChars="1500"/>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firstLine="3600" w:firstLineChars="1500"/>
        <w:jc w:val="left"/>
        <w:rPr>
          <w:rFonts w:hint="eastAsia" w:ascii="宋体" w:hAnsi="宋体"/>
          <w:color w:val="000000"/>
          <w:sz w:val="24"/>
        </w:rPr>
      </w:pPr>
      <w:bookmarkStart w:id="2" w:name="_GoBack"/>
      <w:bookmarkEnd w:id="2"/>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280" w:firstLineChars="2200"/>
        <w:jc w:val="both"/>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r>
        <w:rPr>
          <w:rFonts w:hint="eastAsia" w:ascii="宋体" w:hAnsi="宋体"/>
          <w:b/>
          <w:sz w:val="24"/>
        </w:rPr>
        <w:t>注：本项目只允许有唯一的投标人授权代表。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EFA7F"/>
    <w:multiLevelType w:val="singleLevel"/>
    <w:tmpl w:val="630EFA7F"/>
    <w:lvl w:ilvl="0" w:tentative="0">
      <w:start w:val="1"/>
      <w:numFmt w:val="chineseCounting"/>
      <w:suff w:val="nothing"/>
      <w:lvlText w:val="（%1）"/>
      <w:lvlJc w:val="left"/>
      <w:rPr>
        <w:rFonts w:hint="eastAsia"/>
      </w:rPr>
    </w:lvl>
  </w:abstractNum>
  <w:abstractNum w:abstractNumId="1">
    <w:nsid w:val="65B0F878"/>
    <w:multiLevelType w:val="singleLevel"/>
    <w:tmpl w:val="65B0F87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C1250"/>
    <w:rsid w:val="12DC1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2021-05-10T02:08:00Z</dcterms:created>
  <dc:creator>熊晗晖</dc:creator>
  <cp:lastModifiedBy>熊晗晖</cp:lastModifiedBy>
  <dcterms:modified xsi:type="dcterms:W3CDTF">2021-05-10T02:10:07Z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