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29" w:tblpY="43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900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</w:tbl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潜山市龙潭乡卫生院中医馆招标参数</w:t>
      </w:r>
    </w:p>
    <w:tbl>
      <w:tblPr>
        <w:tblStyle w:val="4"/>
        <w:tblpPr w:leftFromText="180" w:rightFromText="180" w:vertAnchor="text" w:horzAnchor="page" w:tblpX="1444" w:tblpY="289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849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多功能牵引床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1张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1、电源电压：220V±22V、50Hz±1Hz。2、额定输入功率：80VA-160VA。3、腰椎牵引行程：0-200mm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4、腰椎牵引总时间：0-60min可调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5、腰椎牵引力：0-990N可调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6、持续牵引时间：0-9min可调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7、间歇牵引时间：0-90s可调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8、颈椎牵引力：0-300N可调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9、颈椎牵引行程：0-250mm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10、持续牵引时间：0-9min可调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11、间歇牵引时间：0-90S可调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12、颈椎牵引角度：0-15°可调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13、加价选配远红外加热装置，该装置配有恒温传感器，≤55℃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14、智能数字显示牵引时间、牵引力度、间歇时间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15、牵引床规格：2420*600*780（mm)  颈椎立杆：2030（mm)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技术优势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微电脑板控制颈腰椎牵引床的所有技术参数，来实行多种功能组合牵引或单一功能独立使用,完成自动牵引。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具有牵引力自动补偿功能和过力保护功能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配备双核处理芯片，颈椎牵引、腰椎牵引同时工作互不干扰，具有独立的操作系统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具有8种不同的牵引模式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储存20个病例档案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★ 五项安全保护：具有《国家专利证明》（患者应急控制器、航空捆绑扣轻触即开、医务人员操作按键、力度传感器、安全检测控制芯片） 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★牵引驱动软件：有《国家资质证明》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适用范围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适用于颈椎、腰椎牵引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针灸治疗床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3张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1、床体尺寸：1940*600*650mm</w:t>
            </w:r>
          </w:p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2、床面孔洞直径：18cm±5%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3、 床帮和床腿使用的加厚方管≥4*4cm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4、 材料使用冷轧钢板、钢管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5、 床腿有防滑脚垫设计，防滑，耐磨，增加床的平稳度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6、 床腿配有螺丝加固，床厚实、床腿不晃不响，按摩时稳固，不变形，安全可靠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7、 床体设有扶手（升级后不碰腿）、手机看板、枕状护肩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8、床面采用优质皮革面料，柔软度好，透气性强且防水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9、 承载能力强大，不变形，坚固不摇晃。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10、床腿采用优质烤漆，颜色纯正有光泽度，不易脱落。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11、床面采用优质高密度弹性海绵，厚度4cm，可加厚订制，经久耐用，不变形。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br w:type="textWrapping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12、重量：30Kg。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TDP特定电磁波治疗仪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2台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1、波谱范围：2.0μ m～25.0μ m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2、治疗板面温度：320℃±10%(EMC 检测基本性能)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3、输入功率：单头 250VA，双头 500VA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4、定时器范围：机械定时0～60min 连续可调;数显定时0~95min,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每 5min 一档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5、加热器工作寿命：≥2000 小时（h）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6、电源：AC220V±22V；频率：50Hz±1Hz。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7、输入功率：单头 250 VA ，双头 500VA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8、正常工作条件：环境温度 ： 5℃～40℃；相对湿度：≤80%；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大气压力：700hPa～1060hPa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9、发热模式：直热式（采用半导体发热，有别于传统的石棉、电热丝的旁热式发热模式）国内首家企业专业生产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10、产品优势：预热快,热效率高(节能);不用石棉,不用电热丝;元素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涂层不脱落、掉屑、发红、波谱能量稳定、提高了产品的生物效应；比传统产品使用寿命长；一体化安全网罩，四脚支架， 稳定性好，美观耐用；ISO13485 体系证书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11、使用方式：非接触式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12、工作制：连续运行方式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13、安全类型：I 类设备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超短波电疗机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1台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★振荡频率：40.68MHz±1.5%。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★结构及组成：电疗机主要由柜式主机、连接电缆、电极板组成。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最大输出功率：200W±20%。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输出模式：三种输出模式，根据不同病症治疗的需要进行选择。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——连续输出模式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——断续输出模式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——脉冲输出模式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断续频率： 10～200Hz，步进10 Hz。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脉冲脉宽：200～1000μs，步进50 μs。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电源条件：220V/50Hz。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定时范围：0~99min，误差不大于±1min（结束治疗自动停机，并发出声音提示）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输出电缆：防辐射、耐高温、损耗小，两线交叉不打火。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输入功率：≤1000VA。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机器类别：I类BF型。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外形尺寸：460mm×380mm×900mm。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重量：50kg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电针治疗仪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1台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1、电源:内部电源 DC9V;电源适配器(输入 AC220V±22V 50Hz±1Hz;输出 DC9V)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2、输入功率:10.0VA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3、输出脉冲波形：非对称双向脉冲波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4、输出脉冲路数：六路输出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5、最大输出功率:0.3VA(250Ω负载阻抗下)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6、输出脉冲频率：1-100Hz 可调,允差为±15％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工作模式:连续波工作模式:连续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ab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断续波工作模式:工作 15s,停 5s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疏密波工作模式:疏波频率与密波频率之比是 1:5，疏波工作 5s，密波工作 10s(断续波、疏密波时间允差为±15％)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7、输出电流的限制：≤10mA(250Ω负载阻抗下)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8、输出直流分量：0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9、输出脉冲宽度：0.2ms±30%（EMC 检测基本性能）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10、体积：345mm× 225mm× 94mm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11、重量：1.4kg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不锈钢中药橱（300味/150抽）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2组</w:t>
            </w:r>
          </w:p>
        </w:tc>
        <w:tc>
          <w:tcPr>
            <w:tcW w:w="6120" w:type="dxa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尺寸：高1.95米、宽1.2米、厚0.5米，1.2米宽50抽，存放量：150位中药。</w:t>
            </w:r>
          </w:p>
        </w:tc>
      </w:tr>
    </w:tbl>
    <w:p>
      <w:pPr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0F15"/>
    <w:rsid w:val="041D56B4"/>
    <w:rsid w:val="071E0EA4"/>
    <w:rsid w:val="0D1954E9"/>
    <w:rsid w:val="11603A66"/>
    <w:rsid w:val="12E501B1"/>
    <w:rsid w:val="13916D26"/>
    <w:rsid w:val="209D4627"/>
    <w:rsid w:val="25A3473F"/>
    <w:rsid w:val="27B06F3F"/>
    <w:rsid w:val="3E0076BF"/>
    <w:rsid w:val="47F427F0"/>
    <w:rsid w:val="54F332F1"/>
    <w:rsid w:val="60BD28EC"/>
    <w:rsid w:val="623D67CF"/>
    <w:rsid w:val="6EF62FBB"/>
    <w:rsid w:val="775B0F15"/>
    <w:rsid w:val="7F8F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2021-10-13T04:13:00Z</dcterms:created>
  <dc:creator>苍天大地</dc:creator>
  <cp:lastModifiedBy>熊晗晖</cp:lastModifiedBy>
  <cp:lastPrinted>2021-10-21T09:00:00Z</cp:lastPrinted>
  <dcterms:modified xsi:type="dcterms:W3CDTF">2021-11-09T01:14:14Z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52F0A917BFAA4977B3430275A13B5E46</vt:lpwstr>
  </property>
</Properties>
</file>